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10CFB" w14:textId="4747D567" w:rsidR="00714BE2" w:rsidRPr="00714BE2" w:rsidRDefault="00714BE2" w:rsidP="00714BE2">
      <w:pPr>
        <w:pStyle w:val="SpecificsDate"/>
        <w:spacing w:before="0" w:after="0"/>
        <w:ind w:right="684"/>
        <w:rPr>
          <w:b/>
          <w:bCs/>
          <w:color w:val="002060"/>
          <w:sz w:val="22"/>
          <w:szCs w:val="22"/>
        </w:rPr>
      </w:pPr>
      <w:bookmarkStart w:id="0" w:name="_GoBack"/>
      <w:bookmarkEnd w:id="0"/>
      <w:r w:rsidRPr="00714BE2">
        <w:rPr>
          <w:b/>
          <w:bCs/>
          <w:color w:val="002060"/>
          <w:sz w:val="28"/>
          <w:szCs w:val="28"/>
        </w:rPr>
        <w:t>Act by Wednesday for chance to get quicker Economic Impact Payment; timeline for payments continues to accelerate</w:t>
      </w:r>
    </w:p>
    <w:p w14:paraId="5B8F7C3D" w14:textId="2A9E0E1F" w:rsidR="00714BE2" w:rsidRDefault="00714BE2" w:rsidP="00714BE2">
      <w:pPr>
        <w:rPr>
          <w:rFonts w:ascii="Arial" w:eastAsiaTheme="minorHAnsi" w:hAnsi="Arial"/>
          <w:b/>
          <w:bCs/>
          <w:color w:val="002060"/>
          <w:sz w:val="28"/>
          <w:szCs w:val="28"/>
        </w:rPr>
      </w:pPr>
    </w:p>
    <w:p w14:paraId="206D26DD" w14:textId="05B6E118" w:rsidR="00714BE2" w:rsidRPr="00714BE2" w:rsidRDefault="00714BE2" w:rsidP="00714BE2">
      <w:pPr>
        <w:pStyle w:val="Body"/>
        <w:rPr>
          <w:rFonts w:cs="Times New Roman"/>
          <w:szCs w:val="20"/>
        </w:rPr>
      </w:pPr>
      <w:r w:rsidRPr="00714BE2">
        <w:rPr>
          <w:szCs w:val="20"/>
        </w:rPr>
        <w:t>IR-2020-</w:t>
      </w:r>
      <w:r w:rsidR="001D649A">
        <w:rPr>
          <w:szCs w:val="20"/>
        </w:rPr>
        <w:t>92</w:t>
      </w:r>
      <w:r w:rsidRPr="00714BE2">
        <w:rPr>
          <w:szCs w:val="20"/>
        </w:rPr>
        <w:t>, May 8, 2020</w:t>
      </w:r>
    </w:p>
    <w:p w14:paraId="0C908C90" w14:textId="77777777" w:rsidR="00714BE2" w:rsidRPr="00714BE2" w:rsidRDefault="00714BE2" w:rsidP="00714BE2">
      <w:pPr>
        <w:rPr>
          <w:rFonts w:ascii="Arial" w:eastAsiaTheme="minorHAnsi" w:hAnsi="Arial"/>
          <w:b/>
          <w:bCs/>
          <w:color w:val="002060"/>
          <w:sz w:val="20"/>
          <w:szCs w:val="20"/>
        </w:rPr>
      </w:pPr>
    </w:p>
    <w:p w14:paraId="6C0BD245" w14:textId="54AC12B1" w:rsidR="00714BE2" w:rsidRDefault="00714BE2" w:rsidP="00714BE2">
      <w:pPr>
        <w:rPr>
          <w:rFonts w:ascii="Arial" w:hAnsi="Arial"/>
          <w:sz w:val="20"/>
          <w:szCs w:val="20"/>
        </w:rPr>
      </w:pPr>
      <w:r w:rsidRPr="00714BE2">
        <w:rPr>
          <w:rFonts w:ascii="Arial" w:hAnsi="Arial"/>
          <w:sz w:val="20"/>
          <w:szCs w:val="20"/>
        </w:rPr>
        <w:t xml:space="preserve">WASHINGTON – With a variety of steps underway to speed Economic Impact Payments, the Treasury Department and the Internal Revenue Service urged people to use </w:t>
      </w:r>
      <w:hyperlink r:id="rId8" w:history="1">
        <w:r w:rsidRPr="00714BE2">
          <w:rPr>
            <w:rStyle w:val="Hyperlink"/>
            <w:rFonts w:ascii="Arial" w:hAnsi="Arial"/>
            <w:sz w:val="20"/>
            <w:szCs w:val="20"/>
          </w:rPr>
          <w:t>Get My Payment</w:t>
        </w:r>
      </w:hyperlink>
      <w:r w:rsidRPr="00714BE2">
        <w:rPr>
          <w:rFonts w:ascii="Arial" w:hAnsi="Arial"/>
          <w:sz w:val="20"/>
          <w:szCs w:val="20"/>
        </w:rPr>
        <w:t xml:space="preserve"> by noon Wednesday, May 13</w:t>
      </w:r>
      <w:r>
        <w:rPr>
          <w:rFonts w:ascii="Arial" w:hAnsi="Arial"/>
          <w:sz w:val="20"/>
          <w:szCs w:val="20"/>
        </w:rPr>
        <w:t>,</w:t>
      </w:r>
      <w:r w:rsidRPr="00714BE2">
        <w:rPr>
          <w:rFonts w:ascii="Arial" w:hAnsi="Arial"/>
          <w:sz w:val="20"/>
          <w:szCs w:val="20"/>
        </w:rPr>
        <w:t xml:space="preserve"> for a chance to get a quicker delivery.</w:t>
      </w:r>
    </w:p>
    <w:p w14:paraId="266675FD" w14:textId="77777777" w:rsidR="00714BE2" w:rsidRPr="00714BE2" w:rsidRDefault="00714BE2" w:rsidP="00714BE2">
      <w:pPr>
        <w:rPr>
          <w:rFonts w:ascii="Arial" w:hAnsi="Arial"/>
          <w:sz w:val="20"/>
          <w:szCs w:val="20"/>
        </w:rPr>
      </w:pPr>
    </w:p>
    <w:p w14:paraId="1C8EA026" w14:textId="43C92E92" w:rsidR="00714BE2" w:rsidRDefault="00714BE2" w:rsidP="00714BE2">
      <w:pPr>
        <w:rPr>
          <w:rFonts w:ascii="Arial" w:hAnsi="Arial"/>
          <w:color w:val="000000" w:themeColor="text1"/>
          <w:sz w:val="20"/>
          <w:szCs w:val="20"/>
        </w:rPr>
      </w:pPr>
      <w:r w:rsidRPr="00714BE2">
        <w:rPr>
          <w:rFonts w:ascii="Arial" w:hAnsi="Arial"/>
          <w:sz w:val="20"/>
          <w:szCs w:val="20"/>
        </w:rPr>
        <w:t>The IRS, working in partnership with Treasury Department and the Bureau of Fiscal Services (BFS), continues to accelerate work to get Economic Impact Payments to even more people as soon as possible. A</w:t>
      </w:r>
      <w:r w:rsidRPr="00714BE2">
        <w:rPr>
          <w:rFonts w:ascii="Arial" w:hAnsi="Arial"/>
          <w:color w:val="000000" w:themeColor="text1"/>
          <w:sz w:val="20"/>
          <w:szCs w:val="20"/>
        </w:rPr>
        <w:t>pproximately 130 million individuals have already received payments worth more than $200 billion in the program’s first four weeks.</w:t>
      </w:r>
    </w:p>
    <w:p w14:paraId="180C71B4" w14:textId="77777777" w:rsidR="00714BE2" w:rsidRPr="00714BE2" w:rsidRDefault="00714BE2" w:rsidP="00714BE2">
      <w:pPr>
        <w:rPr>
          <w:rFonts w:ascii="Arial" w:hAnsi="Arial"/>
          <w:sz w:val="20"/>
          <w:szCs w:val="20"/>
        </w:rPr>
      </w:pPr>
    </w:p>
    <w:p w14:paraId="26A287AE" w14:textId="6855E737" w:rsidR="00714BE2" w:rsidRDefault="00714BE2" w:rsidP="00714BE2">
      <w:pPr>
        <w:rPr>
          <w:rFonts w:ascii="Arial" w:hAnsi="Arial"/>
          <w:sz w:val="20"/>
          <w:szCs w:val="20"/>
        </w:rPr>
      </w:pPr>
      <w:r w:rsidRPr="00714BE2">
        <w:rPr>
          <w:rFonts w:ascii="Arial" w:hAnsi="Arial"/>
          <w:sz w:val="20"/>
          <w:szCs w:val="20"/>
        </w:rPr>
        <w:t xml:space="preserve">Starting later this month, the number of paper checks being delivered to taxpayers will sharply increase. For many taxpayers, the last chance to obtain a direct deposit of their Economic Impact Payment rather than receive a paper check is coming soon. People should visit </w:t>
      </w:r>
      <w:r w:rsidRPr="00714BE2">
        <w:rPr>
          <w:rFonts w:ascii="Arial" w:hAnsi="Arial"/>
          <w:i/>
          <w:iCs/>
          <w:sz w:val="20"/>
          <w:szCs w:val="20"/>
        </w:rPr>
        <w:t>Get My Payment</w:t>
      </w:r>
      <w:r w:rsidRPr="00714BE2">
        <w:rPr>
          <w:rFonts w:ascii="Arial" w:hAnsi="Arial"/>
          <w:sz w:val="20"/>
          <w:szCs w:val="20"/>
        </w:rPr>
        <w:t xml:space="preserve"> on IRS.gov by noon Wednesday, May 13</w:t>
      </w:r>
      <w:r>
        <w:rPr>
          <w:rFonts w:ascii="Arial" w:hAnsi="Arial"/>
          <w:sz w:val="20"/>
          <w:szCs w:val="20"/>
        </w:rPr>
        <w:t>,</w:t>
      </w:r>
      <w:r w:rsidRPr="00714BE2">
        <w:rPr>
          <w:rFonts w:ascii="Arial" w:hAnsi="Arial"/>
          <w:sz w:val="20"/>
          <w:szCs w:val="20"/>
        </w:rPr>
        <w:t xml:space="preserve"> to check on their payment status and, when available, provide their direct deposit information.</w:t>
      </w:r>
    </w:p>
    <w:p w14:paraId="40D4D755" w14:textId="77777777" w:rsidR="00714BE2" w:rsidRPr="00714BE2" w:rsidRDefault="00714BE2" w:rsidP="00714BE2">
      <w:pPr>
        <w:rPr>
          <w:rFonts w:ascii="Arial" w:hAnsi="Arial"/>
          <w:sz w:val="20"/>
          <w:szCs w:val="20"/>
        </w:rPr>
      </w:pPr>
    </w:p>
    <w:p w14:paraId="443BE8B1" w14:textId="4055AA3A" w:rsidR="00714BE2" w:rsidRDefault="00714BE2" w:rsidP="00714BE2">
      <w:pPr>
        <w:rPr>
          <w:rFonts w:ascii="Arial" w:hAnsi="Arial"/>
          <w:sz w:val="20"/>
          <w:szCs w:val="20"/>
        </w:rPr>
      </w:pPr>
      <w:r w:rsidRPr="00714BE2">
        <w:rPr>
          <w:rFonts w:ascii="Arial" w:hAnsi="Arial"/>
          <w:sz w:val="20"/>
          <w:szCs w:val="20"/>
        </w:rPr>
        <w:t>“We’re working hard to get more payments quickly to taxpayers,” said IRS Commissioner Chuck Rettig. “We want people to visit Get My Payment before the noon Wednesday deadline so they can provide their direct deposit information. Time is running out for a chance to get these payments several weeks earlier through direct deposit.”</w:t>
      </w:r>
    </w:p>
    <w:p w14:paraId="31703E73" w14:textId="77777777" w:rsidR="00714BE2" w:rsidRPr="00714BE2" w:rsidRDefault="00714BE2" w:rsidP="00714BE2">
      <w:pPr>
        <w:rPr>
          <w:rFonts w:ascii="Arial" w:hAnsi="Arial"/>
          <w:sz w:val="20"/>
          <w:szCs w:val="20"/>
        </w:rPr>
      </w:pPr>
    </w:p>
    <w:p w14:paraId="495A96E8" w14:textId="4F4B255F" w:rsidR="00714BE2" w:rsidRDefault="00714BE2" w:rsidP="00714BE2">
      <w:pPr>
        <w:rPr>
          <w:rFonts w:ascii="Arial" w:hAnsi="Arial"/>
          <w:sz w:val="20"/>
          <w:szCs w:val="20"/>
        </w:rPr>
      </w:pPr>
      <w:r w:rsidRPr="00714BE2">
        <w:rPr>
          <w:rFonts w:ascii="Arial" w:hAnsi="Arial"/>
          <w:sz w:val="20"/>
          <w:szCs w:val="20"/>
        </w:rPr>
        <w:t xml:space="preserve">After noon Wednesday, the IRS will begin preparing millions of files to send to BFS for paper checks that will begin arriving through late May and into June. Taxpayers who use </w:t>
      </w:r>
      <w:r w:rsidRPr="00714BE2">
        <w:rPr>
          <w:rFonts w:ascii="Arial" w:hAnsi="Arial"/>
          <w:i/>
          <w:iCs/>
          <w:sz w:val="20"/>
          <w:szCs w:val="20"/>
        </w:rPr>
        <w:t>Get My Payment</w:t>
      </w:r>
      <w:r w:rsidRPr="00714BE2">
        <w:rPr>
          <w:rFonts w:ascii="Arial" w:hAnsi="Arial"/>
          <w:sz w:val="20"/>
          <w:szCs w:val="20"/>
        </w:rPr>
        <w:t xml:space="preserve"> before that cut-off can still take advantage of entering direct deposit information.</w:t>
      </w:r>
    </w:p>
    <w:p w14:paraId="10E597FD" w14:textId="77777777" w:rsidR="00714BE2" w:rsidRPr="00714BE2" w:rsidRDefault="00714BE2" w:rsidP="00714BE2">
      <w:pPr>
        <w:rPr>
          <w:rFonts w:ascii="Arial" w:hAnsi="Arial"/>
          <w:sz w:val="20"/>
          <w:szCs w:val="20"/>
        </w:rPr>
      </w:pPr>
    </w:p>
    <w:p w14:paraId="335C1C7F" w14:textId="53047CA8" w:rsidR="00714BE2" w:rsidRDefault="00714BE2" w:rsidP="00714BE2">
      <w:pPr>
        <w:rPr>
          <w:rFonts w:ascii="Arial" w:eastAsia="Times New Roman" w:hAnsi="Arial"/>
          <w:b/>
          <w:color w:val="0A3161"/>
        </w:rPr>
      </w:pPr>
      <w:r w:rsidRPr="00714BE2">
        <w:rPr>
          <w:rFonts w:ascii="Arial" w:eastAsia="Times New Roman" w:hAnsi="Arial"/>
          <w:b/>
          <w:color w:val="0A3161"/>
        </w:rPr>
        <w:t xml:space="preserve">How Get My Payment </w:t>
      </w:r>
      <w:r>
        <w:rPr>
          <w:rFonts w:ascii="Arial" w:eastAsia="Times New Roman" w:hAnsi="Arial"/>
          <w:b/>
          <w:color w:val="0A3161"/>
        </w:rPr>
        <w:t>w</w:t>
      </w:r>
      <w:r w:rsidRPr="00714BE2">
        <w:rPr>
          <w:rFonts w:ascii="Arial" w:eastAsia="Times New Roman" w:hAnsi="Arial"/>
          <w:b/>
          <w:color w:val="0A3161"/>
        </w:rPr>
        <w:t>orks</w:t>
      </w:r>
    </w:p>
    <w:p w14:paraId="6FBE0249" w14:textId="77777777" w:rsidR="00714BE2" w:rsidRPr="00714BE2" w:rsidRDefault="00714BE2" w:rsidP="00714BE2">
      <w:pPr>
        <w:pStyle w:val="Body"/>
        <w:rPr>
          <w:rFonts w:cstheme="minorHAnsi"/>
        </w:rPr>
      </w:pPr>
      <w:r w:rsidRPr="00714BE2">
        <w:rPr>
          <w:rFonts w:cstheme="minorHAnsi"/>
        </w:rPr>
        <w:t>The</w:t>
      </w:r>
      <w:r w:rsidRPr="00714BE2">
        <w:rPr>
          <w:rFonts w:cstheme="minorHAnsi"/>
          <w:i/>
          <w:iCs/>
        </w:rPr>
        <w:t xml:space="preserve"> Get My Payment</w:t>
      </w:r>
      <w:r w:rsidRPr="00714BE2">
        <w:rPr>
          <w:rFonts w:cstheme="minorHAnsi"/>
        </w:rPr>
        <w:t xml:space="preserve"> tool provides eligible taxpayers with a projected Economic Impact Payment deposit date. The information is updated once daily, usually overnight. There is no need to check more than once a day. Taxpayers who did not choose direct deposit on their last tax return can use this tool to input bank account information to receive their payment by direct deposit, expediting receipt.</w:t>
      </w:r>
    </w:p>
    <w:p w14:paraId="676A95AA" w14:textId="77777777" w:rsidR="00714BE2" w:rsidRPr="00972BAF" w:rsidRDefault="00714BE2" w:rsidP="00714BE2">
      <w:pPr>
        <w:pStyle w:val="Body"/>
        <w:rPr>
          <w:rFonts w:ascii="Arial" w:hAnsi="Arial"/>
        </w:rPr>
      </w:pPr>
    </w:p>
    <w:p w14:paraId="7EFC915E" w14:textId="4CE600A3" w:rsidR="00714BE2" w:rsidRPr="00714BE2" w:rsidRDefault="00714BE2" w:rsidP="00714BE2">
      <w:pPr>
        <w:pStyle w:val="Body"/>
        <w:rPr>
          <w:rFonts w:ascii="Arial" w:hAnsi="Arial"/>
          <w:b/>
          <w:bCs w:val="0"/>
          <w:color w:val="0A3161"/>
          <w:sz w:val="22"/>
          <w:szCs w:val="22"/>
          <w:lang w:eastAsia="en-US"/>
        </w:rPr>
      </w:pPr>
      <w:r w:rsidRPr="00714BE2">
        <w:rPr>
          <w:rFonts w:ascii="Arial" w:hAnsi="Arial"/>
          <w:b/>
          <w:bCs w:val="0"/>
          <w:color w:val="0A3161"/>
          <w:sz w:val="22"/>
          <w:szCs w:val="22"/>
          <w:lang w:eastAsia="en-US"/>
        </w:rPr>
        <w:t>Non-Filer</w:t>
      </w:r>
      <w:r>
        <w:rPr>
          <w:rFonts w:ascii="Arial" w:hAnsi="Arial"/>
          <w:b/>
          <w:bCs w:val="0"/>
          <w:color w:val="0A3161"/>
          <w:sz w:val="22"/>
          <w:szCs w:val="22"/>
          <w:lang w:eastAsia="en-US"/>
        </w:rPr>
        <w:t>s</w:t>
      </w:r>
      <w:r w:rsidRPr="00714BE2">
        <w:rPr>
          <w:rFonts w:ascii="Arial" w:hAnsi="Arial"/>
          <w:b/>
          <w:bCs w:val="0"/>
          <w:color w:val="0A3161"/>
          <w:sz w:val="22"/>
          <w:szCs w:val="22"/>
          <w:lang w:eastAsia="en-US"/>
        </w:rPr>
        <w:t xml:space="preserve"> portal remains available</w:t>
      </w:r>
    </w:p>
    <w:p w14:paraId="50E6E42B" w14:textId="77777777" w:rsidR="00714BE2" w:rsidRPr="00714BE2" w:rsidRDefault="00714BE2" w:rsidP="00714BE2">
      <w:pPr>
        <w:pStyle w:val="Body"/>
        <w:rPr>
          <w:rFonts w:cstheme="minorHAnsi"/>
        </w:rPr>
      </w:pPr>
      <w:r w:rsidRPr="00714BE2">
        <w:rPr>
          <w:rFonts w:cstheme="minorHAnsi"/>
        </w:rPr>
        <w:t xml:space="preserve">For those not required to file a federal tax return, the </w:t>
      </w:r>
      <w:hyperlink r:id="rId9" w:history="1">
        <w:r w:rsidRPr="00714BE2">
          <w:rPr>
            <w:rStyle w:val="Hyperlink"/>
            <w:rFonts w:cstheme="minorHAnsi"/>
          </w:rPr>
          <w:t>Non-Filers: Enter Payment Info Here tool</w:t>
        </w:r>
      </w:hyperlink>
      <w:r w:rsidRPr="00714BE2">
        <w:rPr>
          <w:rFonts w:cstheme="minorHAnsi"/>
        </w:rPr>
        <w:t xml:space="preserve"> helps them submit basic information to receive an Economic Impact Payment quickly to their bank account. Developed in partnership between the IRS and the Free File Alliance, this tool provides a free and easy option for those </w:t>
      </w:r>
      <w:r w:rsidRPr="00714BE2">
        <w:rPr>
          <w:rFonts w:cstheme="minorHAnsi"/>
          <w:lang w:val="en"/>
        </w:rPr>
        <w:t xml:space="preserve">who don’t receive </w:t>
      </w:r>
      <w:r w:rsidRPr="00714BE2">
        <w:rPr>
          <w:rFonts w:cstheme="minorHAnsi"/>
        </w:rPr>
        <w:t>Social Security retirement, survivor or disability benefits (SSDI), Railroad Retirement benefits, Supplemental Security Income (SSI) and VA Compensation and Pension (C&amp;P) benefits. The Non-filers tool is also available in Spanish.</w:t>
      </w:r>
    </w:p>
    <w:p w14:paraId="44CC1831" w14:textId="77777777" w:rsidR="00714BE2" w:rsidRPr="00714BE2" w:rsidRDefault="00714BE2" w:rsidP="00714BE2">
      <w:pPr>
        <w:pStyle w:val="Body"/>
        <w:rPr>
          <w:rFonts w:cstheme="minorHAnsi"/>
        </w:rPr>
      </w:pPr>
    </w:p>
    <w:p w14:paraId="64C8F015" w14:textId="57468CE1" w:rsidR="00714BE2" w:rsidRDefault="00714BE2" w:rsidP="00714BE2">
      <w:pPr>
        <w:pStyle w:val="Body"/>
        <w:rPr>
          <w:rFonts w:cstheme="minorHAnsi"/>
        </w:rPr>
      </w:pPr>
      <w:r w:rsidRPr="00714BE2">
        <w:rPr>
          <w:rFonts w:cstheme="minorHAnsi"/>
        </w:rPr>
        <w:t xml:space="preserve">Eligible taxpayers who filed tax returns for 2019 or 2018 will receive the payments automatically. Automatic payments will also be sent to those receiving </w:t>
      </w:r>
      <w:r w:rsidRPr="00714BE2">
        <w:rPr>
          <w:rFonts w:cstheme="minorHAnsi"/>
          <w:lang w:val="en"/>
        </w:rPr>
        <w:t>Social Security retirement, disability benefits, Railroad Retirement benefits, Veterans Affairs benefits or Supplemental Security Income soon</w:t>
      </w:r>
      <w:r w:rsidRPr="00714BE2">
        <w:rPr>
          <w:rFonts w:cstheme="minorHAnsi"/>
        </w:rPr>
        <w:t>.</w:t>
      </w:r>
    </w:p>
    <w:p w14:paraId="4897731F" w14:textId="77777777" w:rsidR="00714BE2" w:rsidRDefault="00714BE2" w:rsidP="00714BE2">
      <w:pPr>
        <w:pStyle w:val="Body"/>
        <w:rPr>
          <w:rFonts w:cstheme="minorHAnsi"/>
        </w:rPr>
      </w:pPr>
    </w:p>
    <w:p w14:paraId="5262EC6C" w14:textId="77777777" w:rsidR="00714BE2" w:rsidRPr="00972BAF" w:rsidRDefault="00714BE2" w:rsidP="00714BE2">
      <w:pPr>
        <w:pStyle w:val="Heading2"/>
        <w:rPr>
          <w:rFonts w:ascii="Arial" w:eastAsia="Times New Roman" w:hAnsi="Arial" w:cs="Arial"/>
          <w:sz w:val="22"/>
          <w:szCs w:val="22"/>
        </w:rPr>
      </w:pPr>
      <w:r w:rsidRPr="00972BAF">
        <w:rPr>
          <w:rFonts w:ascii="Arial" w:eastAsia="Times New Roman" w:hAnsi="Arial" w:cs="Arial"/>
          <w:sz w:val="22"/>
          <w:szCs w:val="22"/>
        </w:rPr>
        <w:t>Watch out for scams related to Economic Impact Payments</w:t>
      </w:r>
    </w:p>
    <w:p w14:paraId="3814CFA4" w14:textId="77777777" w:rsidR="00714BE2" w:rsidRPr="00972BAF" w:rsidRDefault="00714BE2" w:rsidP="00714BE2">
      <w:pPr>
        <w:pStyle w:val="Body"/>
        <w:rPr>
          <w:rFonts w:ascii="Arial" w:hAnsi="Arial"/>
        </w:rPr>
      </w:pPr>
      <w:r w:rsidRPr="00972BAF">
        <w:rPr>
          <w:rFonts w:ascii="Arial" w:hAnsi="Arial"/>
        </w:rPr>
        <w:t>The IRS urges taxpayers to be on the lookout for scams related to the Economic Impact Payments. To use the new app or get information, taxpayers should visit IRS.gov. People should watch out for scams using email, phone calls or texts related to the payments. Be careful and cautious: The IRS will not send unsolicited electronic communications asking people to open attachments, visit a website or share personal or financial information.</w:t>
      </w:r>
    </w:p>
    <w:p w14:paraId="116E8958" w14:textId="77777777" w:rsidR="00714BE2" w:rsidRPr="00972BAF" w:rsidRDefault="00714BE2" w:rsidP="00714BE2">
      <w:pPr>
        <w:pStyle w:val="Body"/>
        <w:rPr>
          <w:rFonts w:ascii="Arial" w:hAnsi="Arial"/>
        </w:rPr>
      </w:pPr>
    </w:p>
    <w:p w14:paraId="5897A260" w14:textId="77777777" w:rsidR="00714BE2" w:rsidRPr="00972BAF" w:rsidRDefault="00714BE2" w:rsidP="00714BE2">
      <w:pPr>
        <w:pStyle w:val="Heading2"/>
        <w:rPr>
          <w:rStyle w:val="Strong"/>
          <w:rFonts w:ascii="Arial" w:eastAsia="Times New Roman" w:hAnsi="Arial"/>
          <w:sz w:val="22"/>
          <w:szCs w:val="22"/>
        </w:rPr>
      </w:pPr>
      <w:r w:rsidRPr="00972BAF">
        <w:rPr>
          <w:rFonts w:ascii="Arial" w:eastAsia="Times New Roman" w:hAnsi="Arial" w:cs="Arial"/>
          <w:sz w:val="22"/>
          <w:szCs w:val="22"/>
        </w:rPr>
        <w:t>Stay informed with Economic Impact Payment FAQs; Social Media platforms</w:t>
      </w:r>
    </w:p>
    <w:p w14:paraId="4C3D1990" w14:textId="77777777" w:rsidR="00714BE2" w:rsidRPr="00972BAF" w:rsidRDefault="00714BE2" w:rsidP="00714BE2">
      <w:pPr>
        <w:pStyle w:val="Heading2"/>
        <w:rPr>
          <w:rFonts w:ascii="Arial" w:hAnsi="Arial" w:cs="Arial"/>
          <w:color w:val="auto"/>
          <w:sz w:val="22"/>
          <w:szCs w:val="22"/>
        </w:rPr>
      </w:pPr>
      <w:r w:rsidRPr="00972BAF">
        <w:rPr>
          <w:rStyle w:val="Strong"/>
          <w:rFonts w:ascii="Arial" w:eastAsia="Times New Roman" w:hAnsi="Arial"/>
          <w:color w:val="000000"/>
          <w:sz w:val="22"/>
          <w:szCs w:val="22"/>
        </w:rPr>
        <w:t>Taxpayers should check the Frequently Asked Questions (</w:t>
      </w:r>
      <w:hyperlink r:id="rId10" w:history="1">
        <w:r w:rsidRPr="00972BAF">
          <w:rPr>
            <w:rStyle w:val="Hyperlink"/>
            <w:rFonts w:ascii="Arial" w:eastAsia="Times New Roman" w:hAnsi="Arial" w:cs="Arial"/>
            <w:b w:val="0"/>
            <w:sz w:val="22"/>
            <w:szCs w:val="22"/>
          </w:rPr>
          <w:t>FAQs</w:t>
        </w:r>
      </w:hyperlink>
      <w:r w:rsidRPr="00972BAF">
        <w:rPr>
          <w:rStyle w:val="Hyperlink"/>
          <w:rFonts w:ascii="Arial" w:eastAsia="Times New Roman" w:hAnsi="Arial" w:cs="Arial"/>
          <w:b w:val="0"/>
          <w:sz w:val="22"/>
          <w:szCs w:val="22"/>
        </w:rPr>
        <w:t>)</w:t>
      </w:r>
      <w:r w:rsidRPr="00972BAF">
        <w:rPr>
          <w:rStyle w:val="Strong"/>
          <w:rFonts w:ascii="Arial" w:eastAsia="Times New Roman" w:hAnsi="Arial"/>
          <w:color w:val="000000"/>
          <w:sz w:val="22"/>
          <w:szCs w:val="22"/>
        </w:rPr>
        <w:t xml:space="preserve"> for more information. </w:t>
      </w:r>
    </w:p>
    <w:p w14:paraId="3E54B2FA" w14:textId="77777777" w:rsidR="00714BE2" w:rsidRPr="00714BE2" w:rsidRDefault="00714BE2" w:rsidP="00714BE2">
      <w:pPr>
        <w:pStyle w:val="Body"/>
        <w:rPr>
          <w:rFonts w:cstheme="minorHAnsi"/>
        </w:rPr>
      </w:pPr>
    </w:p>
    <w:p w14:paraId="40483148" w14:textId="2C976F80" w:rsidR="006975BD" w:rsidRDefault="006975BD" w:rsidP="006975BD">
      <w:pPr>
        <w:pStyle w:val="Body"/>
      </w:pPr>
    </w:p>
    <w:p w14:paraId="489D3AE5" w14:textId="40DF9AF3" w:rsidR="006975BD" w:rsidRPr="009A0D33" w:rsidRDefault="006975BD" w:rsidP="006975BD">
      <w:pPr>
        <w:pStyle w:val="Body"/>
        <w:jc w:val="center"/>
      </w:pPr>
      <w:r>
        <w:t>-30-</w:t>
      </w:r>
    </w:p>
    <w:sectPr w:rsidR="006975BD" w:rsidRPr="009A0D33" w:rsidSect="009A0D33">
      <w:headerReference w:type="default" r:id="rId11"/>
      <w:footerReference w:type="default" r:id="rId12"/>
      <w:headerReference w:type="first" r:id="rId13"/>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0D3E0" w14:textId="77777777" w:rsidR="003B7ADB" w:rsidRDefault="003B7ADB">
      <w:r>
        <w:separator/>
      </w:r>
    </w:p>
    <w:p w14:paraId="306CF405" w14:textId="77777777" w:rsidR="003B7ADB" w:rsidRDefault="003B7ADB"/>
  </w:endnote>
  <w:endnote w:type="continuationSeparator" w:id="0">
    <w:p w14:paraId="731AC31E" w14:textId="77777777" w:rsidR="003B7ADB" w:rsidRDefault="003B7ADB">
      <w:r>
        <w:continuationSeparator/>
      </w:r>
    </w:p>
    <w:p w14:paraId="64BC4CF5" w14:textId="77777777" w:rsidR="003B7ADB" w:rsidRDefault="003B7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34B4" w14:textId="7FF67576"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3803F0">
      <w:rPr>
        <w:noProof/>
      </w:rPr>
      <w:t>1</w:t>
    </w:r>
    <w:r w:rsidR="00AB54BB" w:rsidRPr="00E32D4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084F7" w14:textId="77777777" w:rsidR="003B7ADB" w:rsidRDefault="003B7ADB">
      <w:r>
        <w:separator/>
      </w:r>
    </w:p>
    <w:p w14:paraId="1BE9DA1D" w14:textId="77777777" w:rsidR="003B7ADB" w:rsidRDefault="003B7ADB"/>
  </w:footnote>
  <w:footnote w:type="continuationSeparator" w:id="0">
    <w:p w14:paraId="316EE9EA" w14:textId="77777777" w:rsidR="003B7ADB" w:rsidRDefault="003B7ADB">
      <w:r>
        <w:continuationSeparator/>
      </w:r>
    </w:p>
    <w:p w14:paraId="07108476" w14:textId="77777777" w:rsidR="003B7ADB" w:rsidRDefault="003B7A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2"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3"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4"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5"/>
    <w:rsid w:val="00001500"/>
    <w:rsid w:val="00022182"/>
    <w:rsid w:val="000264C1"/>
    <w:rsid w:val="00045A03"/>
    <w:rsid w:val="000653C6"/>
    <w:rsid w:val="000715A1"/>
    <w:rsid w:val="00076F14"/>
    <w:rsid w:val="00077002"/>
    <w:rsid w:val="00077272"/>
    <w:rsid w:val="00085C23"/>
    <w:rsid w:val="000878D1"/>
    <w:rsid w:val="000920AB"/>
    <w:rsid w:val="000962EF"/>
    <w:rsid w:val="000B0DA4"/>
    <w:rsid w:val="000B1E76"/>
    <w:rsid w:val="000C6627"/>
    <w:rsid w:val="000C7A77"/>
    <w:rsid w:val="000D018A"/>
    <w:rsid w:val="000D77AB"/>
    <w:rsid w:val="000F595A"/>
    <w:rsid w:val="00103AE7"/>
    <w:rsid w:val="00112D65"/>
    <w:rsid w:val="00115442"/>
    <w:rsid w:val="00120303"/>
    <w:rsid w:val="0012196D"/>
    <w:rsid w:val="001357DE"/>
    <w:rsid w:val="00144288"/>
    <w:rsid w:val="00185D28"/>
    <w:rsid w:val="00186C27"/>
    <w:rsid w:val="001906AC"/>
    <w:rsid w:val="001A645E"/>
    <w:rsid w:val="001B4A4C"/>
    <w:rsid w:val="001D0589"/>
    <w:rsid w:val="001D3A69"/>
    <w:rsid w:val="001D4F2F"/>
    <w:rsid w:val="001D649A"/>
    <w:rsid w:val="001E0799"/>
    <w:rsid w:val="001E12BB"/>
    <w:rsid w:val="001E3A33"/>
    <w:rsid w:val="001E64E3"/>
    <w:rsid w:val="001E683A"/>
    <w:rsid w:val="0020006B"/>
    <w:rsid w:val="00202F98"/>
    <w:rsid w:val="00203522"/>
    <w:rsid w:val="00204F1C"/>
    <w:rsid w:val="00206930"/>
    <w:rsid w:val="00207E7F"/>
    <w:rsid w:val="00210F0D"/>
    <w:rsid w:val="002128AD"/>
    <w:rsid w:val="002143F9"/>
    <w:rsid w:val="00230C31"/>
    <w:rsid w:val="00231BAB"/>
    <w:rsid w:val="00237200"/>
    <w:rsid w:val="00242DA6"/>
    <w:rsid w:val="002503D0"/>
    <w:rsid w:val="00263258"/>
    <w:rsid w:val="00272B58"/>
    <w:rsid w:val="00283E02"/>
    <w:rsid w:val="002871D7"/>
    <w:rsid w:val="0029547F"/>
    <w:rsid w:val="002A10C9"/>
    <w:rsid w:val="002A2917"/>
    <w:rsid w:val="002A542D"/>
    <w:rsid w:val="002D0FBB"/>
    <w:rsid w:val="002D2529"/>
    <w:rsid w:val="002D2DAB"/>
    <w:rsid w:val="002E12A9"/>
    <w:rsid w:val="002E1C5E"/>
    <w:rsid w:val="002E7463"/>
    <w:rsid w:val="00302FA2"/>
    <w:rsid w:val="0030589F"/>
    <w:rsid w:val="00310517"/>
    <w:rsid w:val="003207CB"/>
    <w:rsid w:val="0033542F"/>
    <w:rsid w:val="00343000"/>
    <w:rsid w:val="0035426F"/>
    <w:rsid w:val="00354FD0"/>
    <w:rsid w:val="0035526A"/>
    <w:rsid w:val="003601FA"/>
    <w:rsid w:val="003629ED"/>
    <w:rsid w:val="00363713"/>
    <w:rsid w:val="003666A5"/>
    <w:rsid w:val="00367C3D"/>
    <w:rsid w:val="00373882"/>
    <w:rsid w:val="003803F0"/>
    <w:rsid w:val="00391428"/>
    <w:rsid w:val="0039202C"/>
    <w:rsid w:val="00397347"/>
    <w:rsid w:val="00397CB3"/>
    <w:rsid w:val="003A2854"/>
    <w:rsid w:val="003A2A61"/>
    <w:rsid w:val="003A30FC"/>
    <w:rsid w:val="003A7266"/>
    <w:rsid w:val="003B31BF"/>
    <w:rsid w:val="003B5737"/>
    <w:rsid w:val="003B63A3"/>
    <w:rsid w:val="003B6B92"/>
    <w:rsid w:val="003B7ADB"/>
    <w:rsid w:val="003C1B95"/>
    <w:rsid w:val="003C32CD"/>
    <w:rsid w:val="003C3336"/>
    <w:rsid w:val="003D004C"/>
    <w:rsid w:val="003E094C"/>
    <w:rsid w:val="003E3A0C"/>
    <w:rsid w:val="003E637D"/>
    <w:rsid w:val="003E6B5E"/>
    <w:rsid w:val="003F450A"/>
    <w:rsid w:val="003F6116"/>
    <w:rsid w:val="003F7429"/>
    <w:rsid w:val="0041321E"/>
    <w:rsid w:val="00417497"/>
    <w:rsid w:val="00421BA5"/>
    <w:rsid w:val="00443D3B"/>
    <w:rsid w:val="00444D78"/>
    <w:rsid w:val="00446B33"/>
    <w:rsid w:val="004474BC"/>
    <w:rsid w:val="0044783E"/>
    <w:rsid w:val="00450026"/>
    <w:rsid w:val="00454391"/>
    <w:rsid w:val="0045452D"/>
    <w:rsid w:val="00454787"/>
    <w:rsid w:val="004637B4"/>
    <w:rsid w:val="004665D0"/>
    <w:rsid w:val="004678BC"/>
    <w:rsid w:val="004704B4"/>
    <w:rsid w:val="00472EC6"/>
    <w:rsid w:val="00476449"/>
    <w:rsid w:val="00487DAD"/>
    <w:rsid w:val="004A1401"/>
    <w:rsid w:val="004A3C2E"/>
    <w:rsid w:val="004A51AC"/>
    <w:rsid w:val="004A6B97"/>
    <w:rsid w:val="004B104C"/>
    <w:rsid w:val="004B7C64"/>
    <w:rsid w:val="004C7628"/>
    <w:rsid w:val="004D28CB"/>
    <w:rsid w:val="004D4E49"/>
    <w:rsid w:val="004D7311"/>
    <w:rsid w:val="004E7DA0"/>
    <w:rsid w:val="004F553B"/>
    <w:rsid w:val="0050197A"/>
    <w:rsid w:val="00515799"/>
    <w:rsid w:val="005201AA"/>
    <w:rsid w:val="005311D8"/>
    <w:rsid w:val="00531A82"/>
    <w:rsid w:val="00534D82"/>
    <w:rsid w:val="00535E13"/>
    <w:rsid w:val="00543E8A"/>
    <w:rsid w:val="00544BA7"/>
    <w:rsid w:val="00544CEC"/>
    <w:rsid w:val="00550599"/>
    <w:rsid w:val="0055089F"/>
    <w:rsid w:val="00556ACA"/>
    <w:rsid w:val="005626E9"/>
    <w:rsid w:val="00567D98"/>
    <w:rsid w:val="00584578"/>
    <w:rsid w:val="005850D9"/>
    <w:rsid w:val="0059406E"/>
    <w:rsid w:val="00594729"/>
    <w:rsid w:val="005A2917"/>
    <w:rsid w:val="005A388B"/>
    <w:rsid w:val="005A6176"/>
    <w:rsid w:val="005B08F4"/>
    <w:rsid w:val="005B23B7"/>
    <w:rsid w:val="005B760E"/>
    <w:rsid w:val="005C69F9"/>
    <w:rsid w:val="005C6B7A"/>
    <w:rsid w:val="005C6CE2"/>
    <w:rsid w:val="005E3E13"/>
    <w:rsid w:val="005E416B"/>
    <w:rsid w:val="005E4DD5"/>
    <w:rsid w:val="005E652E"/>
    <w:rsid w:val="005F2A52"/>
    <w:rsid w:val="006025E1"/>
    <w:rsid w:val="0061599D"/>
    <w:rsid w:val="00616D27"/>
    <w:rsid w:val="00630FFD"/>
    <w:rsid w:val="00631B7D"/>
    <w:rsid w:val="006329CC"/>
    <w:rsid w:val="00632C4F"/>
    <w:rsid w:val="006425A5"/>
    <w:rsid w:val="0064525B"/>
    <w:rsid w:val="00645A8C"/>
    <w:rsid w:val="00656C21"/>
    <w:rsid w:val="0066400D"/>
    <w:rsid w:val="00665AB3"/>
    <w:rsid w:val="0066644B"/>
    <w:rsid w:val="00675EFB"/>
    <w:rsid w:val="0068021F"/>
    <w:rsid w:val="00682C2A"/>
    <w:rsid w:val="00693A90"/>
    <w:rsid w:val="006975BD"/>
    <w:rsid w:val="006A049B"/>
    <w:rsid w:val="006A0989"/>
    <w:rsid w:val="006A70E5"/>
    <w:rsid w:val="006B0DDD"/>
    <w:rsid w:val="006B680E"/>
    <w:rsid w:val="006B6A3F"/>
    <w:rsid w:val="006C032C"/>
    <w:rsid w:val="006C7027"/>
    <w:rsid w:val="006D3E51"/>
    <w:rsid w:val="006D5D66"/>
    <w:rsid w:val="006E65BC"/>
    <w:rsid w:val="006F2C50"/>
    <w:rsid w:val="006F2F38"/>
    <w:rsid w:val="00700851"/>
    <w:rsid w:val="00705ED8"/>
    <w:rsid w:val="00714BE2"/>
    <w:rsid w:val="00736D21"/>
    <w:rsid w:val="00737734"/>
    <w:rsid w:val="00740B2D"/>
    <w:rsid w:val="00753231"/>
    <w:rsid w:val="00753B6B"/>
    <w:rsid w:val="00756656"/>
    <w:rsid w:val="00762B61"/>
    <w:rsid w:val="00763973"/>
    <w:rsid w:val="00771F5B"/>
    <w:rsid w:val="00772184"/>
    <w:rsid w:val="00772800"/>
    <w:rsid w:val="00775FC2"/>
    <w:rsid w:val="00787D10"/>
    <w:rsid w:val="00791318"/>
    <w:rsid w:val="007C39E7"/>
    <w:rsid w:val="007C70B4"/>
    <w:rsid w:val="007D010D"/>
    <w:rsid w:val="007D03E1"/>
    <w:rsid w:val="007D0FA2"/>
    <w:rsid w:val="007F2F2C"/>
    <w:rsid w:val="008006C3"/>
    <w:rsid w:val="00800D1E"/>
    <w:rsid w:val="008035B4"/>
    <w:rsid w:val="00805879"/>
    <w:rsid w:val="0081405E"/>
    <w:rsid w:val="008320AF"/>
    <w:rsid w:val="0083218B"/>
    <w:rsid w:val="008328CB"/>
    <w:rsid w:val="00845D0A"/>
    <w:rsid w:val="0086581F"/>
    <w:rsid w:val="008765EA"/>
    <w:rsid w:val="0089259A"/>
    <w:rsid w:val="008A1F6A"/>
    <w:rsid w:val="008A7175"/>
    <w:rsid w:val="008B1E7C"/>
    <w:rsid w:val="008C290B"/>
    <w:rsid w:val="008C4D6F"/>
    <w:rsid w:val="008D7BA0"/>
    <w:rsid w:val="008E44C4"/>
    <w:rsid w:val="008E6E18"/>
    <w:rsid w:val="008F11B9"/>
    <w:rsid w:val="00900A61"/>
    <w:rsid w:val="0090459D"/>
    <w:rsid w:val="00913C01"/>
    <w:rsid w:val="00923B43"/>
    <w:rsid w:val="00934AE9"/>
    <w:rsid w:val="0094648B"/>
    <w:rsid w:val="00950F28"/>
    <w:rsid w:val="00962462"/>
    <w:rsid w:val="00962E22"/>
    <w:rsid w:val="00963AF2"/>
    <w:rsid w:val="009653DE"/>
    <w:rsid w:val="00965E76"/>
    <w:rsid w:val="0097306D"/>
    <w:rsid w:val="00974904"/>
    <w:rsid w:val="00975850"/>
    <w:rsid w:val="009768E5"/>
    <w:rsid w:val="00977A99"/>
    <w:rsid w:val="00982041"/>
    <w:rsid w:val="00990749"/>
    <w:rsid w:val="00996A6E"/>
    <w:rsid w:val="009A0D33"/>
    <w:rsid w:val="009A1912"/>
    <w:rsid w:val="009A2A02"/>
    <w:rsid w:val="009A431F"/>
    <w:rsid w:val="009B2C35"/>
    <w:rsid w:val="009D004C"/>
    <w:rsid w:val="009E0577"/>
    <w:rsid w:val="009F0DCD"/>
    <w:rsid w:val="009F5F76"/>
    <w:rsid w:val="00A06F84"/>
    <w:rsid w:val="00A13498"/>
    <w:rsid w:val="00A508E6"/>
    <w:rsid w:val="00A51E26"/>
    <w:rsid w:val="00A56B6F"/>
    <w:rsid w:val="00A806AE"/>
    <w:rsid w:val="00A821C5"/>
    <w:rsid w:val="00A82C52"/>
    <w:rsid w:val="00A8327B"/>
    <w:rsid w:val="00A83F92"/>
    <w:rsid w:val="00A84557"/>
    <w:rsid w:val="00A85B7E"/>
    <w:rsid w:val="00A918CB"/>
    <w:rsid w:val="00A93979"/>
    <w:rsid w:val="00A96A57"/>
    <w:rsid w:val="00AB54BB"/>
    <w:rsid w:val="00AB626B"/>
    <w:rsid w:val="00AB7D73"/>
    <w:rsid w:val="00AC3DE2"/>
    <w:rsid w:val="00AC46FD"/>
    <w:rsid w:val="00AD6A15"/>
    <w:rsid w:val="00AE18DF"/>
    <w:rsid w:val="00AE6F84"/>
    <w:rsid w:val="00AE7FD7"/>
    <w:rsid w:val="00AF4581"/>
    <w:rsid w:val="00AF6006"/>
    <w:rsid w:val="00AF7E01"/>
    <w:rsid w:val="00B012A0"/>
    <w:rsid w:val="00B10948"/>
    <w:rsid w:val="00B125B5"/>
    <w:rsid w:val="00B15D5B"/>
    <w:rsid w:val="00B26B8D"/>
    <w:rsid w:val="00B330CB"/>
    <w:rsid w:val="00B520EB"/>
    <w:rsid w:val="00B63F1C"/>
    <w:rsid w:val="00B7503C"/>
    <w:rsid w:val="00B80771"/>
    <w:rsid w:val="00B84086"/>
    <w:rsid w:val="00B86332"/>
    <w:rsid w:val="00B91840"/>
    <w:rsid w:val="00B96C47"/>
    <w:rsid w:val="00B972F8"/>
    <w:rsid w:val="00BB0BE7"/>
    <w:rsid w:val="00BB6BBF"/>
    <w:rsid w:val="00BE0FCD"/>
    <w:rsid w:val="00BE3FBD"/>
    <w:rsid w:val="00BF09AF"/>
    <w:rsid w:val="00BF5ABA"/>
    <w:rsid w:val="00BF6DB9"/>
    <w:rsid w:val="00BF71FB"/>
    <w:rsid w:val="00C02818"/>
    <w:rsid w:val="00C053BE"/>
    <w:rsid w:val="00C11671"/>
    <w:rsid w:val="00C23295"/>
    <w:rsid w:val="00C45C4F"/>
    <w:rsid w:val="00C46DE8"/>
    <w:rsid w:val="00C74128"/>
    <w:rsid w:val="00C80479"/>
    <w:rsid w:val="00C9066E"/>
    <w:rsid w:val="00C90BF5"/>
    <w:rsid w:val="00C90DC8"/>
    <w:rsid w:val="00C919AF"/>
    <w:rsid w:val="00C95690"/>
    <w:rsid w:val="00C96101"/>
    <w:rsid w:val="00CA3050"/>
    <w:rsid w:val="00CB2F2E"/>
    <w:rsid w:val="00CB66B1"/>
    <w:rsid w:val="00CD2F35"/>
    <w:rsid w:val="00CD3650"/>
    <w:rsid w:val="00CD7C6D"/>
    <w:rsid w:val="00CE5643"/>
    <w:rsid w:val="00D013B5"/>
    <w:rsid w:val="00D138DB"/>
    <w:rsid w:val="00D147D1"/>
    <w:rsid w:val="00D15F6E"/>
    <w:rsid w:val="00D17B23"/>
    <w:rsid w:val="00D25970"/>
    <w:rsid w:val="00D33E97"/>
    <w:rsid w:val="00D3749C"/>
    <w:rsid w:val="00D37A92"/>
    <w:rsid w:val="00D45868"/>
    <w:rsid w:val="00D45D81"/>
    <w:rsid w:val="00D512F3"/>
    <w:rsid w:val="00D633D5"/>
    <w:rsid w:val="00D70F0B"/>
    <w:rsid w:val="00D716E1"/>
    <w:rsid w:val="00D71A98"/>
    <w:rsid w:val="00D72B5A"/>
    <w:rsid w:val="00D747A3"/>
    <w:rsid w:val="00D75E77"/>
    <w:rsid w:val="00D80FED"/>
    <w:rsid w:val="00D8326D"/>
    <w:rsid w:val="00D915FE"/>
    <w:rsid w:val="00D94844"/>
    <w:rsid w:val="00D955D8"/>
    <w:rsid w:val="00DB4208"/>
    <w:rsid w:val="00DC7C92"/>
    <w:rsid w:val="00DD433A"/>
    <w:rsid w:val="00DE0178"/>
    <w:rsid w:val="00DF543B"/>
    <w:rsid w:val="00DF65C6"/>
    <w:rsid w:val="00E01CB1"/>
    <w:rsid w:val="00E0610A"/>
    <w:rsid w:val="00E32D43"/>
    <w:rsid w:val="00E35949"/>
    <w:rsid w:val="00E41D1F"/>
    <w:rsid w:val="00E4270E"/>
    <w:rsid w:val="00E46063"/>
    <w:rsid w:val="00E4649E"/>
    <w:rsid w:val="00E47322"/>
    <w:rsid w:val="00E5112F"/>
    <w:rsid w:val="00E551C0"/>
    <w:rsid w:val="00E6647C"/>
    <w:rsid w:val="00E72A3A"/>
    <w:rsid w:val="00E76DD2"/>
    <w:rsid w:val="00E80C71"/>
    <w:rsid w:val="00E83980"/>
    <w:rsid w:val="00E83E83"/>
    <w:rsid w:val="00E84D34"/>
    <w:rsid w:val="00E8553E"/>
    <w:rsid w:val="00E921DC"/>
    <w:rsid w:val="00E96376"/>
    <w:rsid w:val="00E973BE"/>
    <w:rsid w:val="00EA0763"/>
    <w:rsid w:val="00EA6490"/>
    <w:rsid w:val="00EB45D1"/>
    <w:rsid w:val="00EB64C9"/>
    <w:rsid w:val="00EB7D1B"/>
    <w:rsid w:val="00EC4319"/>
    <w:rsid w:val="00EC738E"/>
    <w:rsid w:val="00ED186A"/>
    <w:rsid w:val="00EF2A5D"/>
    <w:rsid w:val="00EF2AEC"/>
    <w:rsid w:val="00EF76C2"/>
    <w:rsid w:val="00F01F2B"/>
    <w:rsid w:val="00F02C68"/>
    <w:rsid w:val="00F03BAA"/>
    <w:rsid w:val="00F05484"/>
    <w:rsid w:val="00F125C8"/>
    <w:rsid w:val="00F13052"/>
    <w:rsid w:val="00F142D8"/>
    <w:rsid w:val="00F206F4"/>
    <w:rsid w:val="00F433C0"/>
    <w:rsid w:val="00F45396"/>
    <w:rsid w:val="00F47863"/>
    <w:rsid w:val="00F621EC"/>
    <w:rsid w:val="00F629B2"/>
    <w:rsid w:val="00F7183C"/>
    <w:rsid w:val="00F745D0"/>
    <w:rsid w:val="00F77FDA"/>
    <w:rsid w:val="00F803DC"/>
    <w:rsid w:val="00F83BC8"/>
    <w:rsid w:val="00F864C9"/>
    <w:rsid w:val="00F86D02"/>
    <w:rsid w:val="00FA0F44"/>
    <w:rsid w:val="00FB1273"/>
    <w:rsid w:val="00FC2A02"/>
    <w:rsid w:val="00FC3FB0"/>
    <w:rsid w:val="00FD2820"/>
    <w:rsid w:val="00FD4BC4"/>
    <w:rsid w:val="00FE64F4"/>
    <w:rsid w:val="00FE6C31"/>
    <w:rsid w:val="00FF4EEA"/>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customStyle="1" w:styleId="Mention1">
    <w:name w:val="Mention1"/>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paragraph" w:customStyle="1" w:styleId="SpecificsDate">
    <w:name w:val="Specifics: Date"/>
    <w:basedOn w:val="Normal"/>
    <w:rsid w:val="003A2A61"/>
    <w:pPr>
      <w:widowControl/>
      <w:autoSpaceDE/>
      <w:autoSpaceDN/>
      <w:spacing w:before="40" w:after="240"/>
    </w:pPr>
    <w:rPr>
      <w:rFonts w:ascii="Arial" w:eastAsiaTheme="minorHAnsi" w:hAnsi="Arial"/>
      <w:color w:val="00599C"/>
      <w:sz w:val="24"/>
      <w:szCs w:val="24"/>
    </w:rPr>
  </w:style>
  <w:style w:type="character" w:customStyle="1" w:styleId="UnresolvedMention">
    <w:name w:val="Unresolved Mention"/>
    <w:basedOn w:val="DefaultParagraphFont"/>
    <w:uiPriority w:val="99"/>
    <w:semiHidden/>
    <w:unhideWhenUsed/>
    <w:rsid w:val="0071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176894215">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365759007">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968432575">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389188692">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665934470">
      <w:bodyDiv w:val="1"/>
      <w:marLeft w:val="0"/>
      <w:marRight w:val="0"/>
      <w:marTop w:val="0"/>
      <w:marBottom w:val="0"/>
      <w:divBdr>
        <w:top w:val="none" w:sz="0" w:space="0" w:color="auto"/>
        <w:left w:val="none" w:sz="0" w:space="0" w:color="auto"/>
        <w:bottom w:val="none" w:sz="0" w:space="0" w:color="auto"/>
        <w:right w:val="none" w:sz="0" w:space="0" w:color="auto"/>
      </w:divBdr>
    </w:div>
    <w:div w:id="1669938657">
      <w:bodyDiv w:val="1"/>
      <w:marLeft w:val="0"/>
      <w:marRight w:val="0"/>
      <w:marTop w:val="0"/>
      <w:marBottom w:val="0"/>
      <w:divBdr>
        <w:top w:val="none" w:sz="0" w:space="0" w:color="auto"/>
        <w:left w:val="none" w:sz="0" w:space="0" w:color="auto"/>
        <w:bottom w:val="none" w:sz="0" w:space="0" w:color="auto"/>
        <w:right w:val="none" w:sz="0" w:space="0" w:color="auto"/>
      </w:divBdr>
    </w:div>
    <w:div w:id="1688364956">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40610907">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get-my-pay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es/coronavirus/economic-impact-payment-information-center" TargetMode="External"/><Relationship Id="rId4" Type="http://schemas.openxmlformats.org/officeDocument/2006/relationships/settings" Target="settings.xml"/><Relationship Id="rId9" Type="http://schemas.openxmlformats.org/officeDocument/2006/relationships/hyperlink" Target="https://www.irs.gov/es/coronavirus/non-filers-enter-payment-info-he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0E6D-FDA2-41BE-90FA-F6B5944C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Sherry DeAgostino</cp:lastModifiedBy>
  <cp:revision>2</cp:revision>
  <cp:lastPrinted>2020-05-07T13:12:00Z</cp:lastPrinted>
  <dcterms:created xsi:type="dcterms:W3CDTF">2020-05-08T18:34:00Z</dcterms:created>
  <dcterms:modified xsi:type="dcterms:W3CDTF">2020-05-08T18:34:00Z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